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2A00" w14:textId="77777777" w:rsidR="003B413D" w:rsidRPr="000D4904" w:rsidRDefault="003B413D" w:rsidP="003B41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4904">
        <w:rPr>
          <w:rFonts w:ascii="Arial" w:hAnsi="Arial" w:cs="Arial"/>
          <w:sz w:val="24"/>
          <w:szCs w:val="24"/>
          <w:u w:val="single"/>
        </w:rPr>
        <w:t>ECM Sales Executive (Sales Vertical</w:t>
      </w:r>
      <w:r w:rsidRPr="000D4904">
        <w:rPr>
          <w:rFonts w:ascii="Arial" w:hAnsi="Arial" w:cs="Arial"/>
          <w:b/>
          <w:bCs/>
          <w:sz w:val="24"/>
          <w:szCs w:val="24"/>
        </w:rPr>
        <w:t>)</w:t>
      </w:r>
    </w:p>
    <w:p w14:paraId="7EA74CD0" w14:textId="77777777" w:rsidR="003B413D" w:rsidRDefault="003B413D" w:rsidP="003B413D"/>
    <w:p w14:paraId="733ABB79" w14:textId="77777777" w:rsidR="003B413D" w:rsidRPr="00482F1C" w:rsidRDefault="003B413D" w:rsidP="003B413D">
      <w:p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He/</w:t>
      </w:r>
      <w:r>
        <w:rPr>
          <w:rFonts w:ascii="Arial" w:hAnsi="Arial" w:cs="Arial"/>
          <w:sz w:val="24"/>
          <w:szCs w:val="24"/>
        </w:rPr>
        <w:t xml:space="preserve"> </w:t>
      </w:r>
      <w:r w:rsidRPr="00482F1C"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z w:val="24"/>
          <w:szCs w:val="24"/>
        </w:rPr>
        <w:t xml:space="preserve"> </w:t>
      </w:r>
      <w:r w:rsidRPr="00482F1C">
        <w:rPr>
          <w:rFonts w:ascii="Arial" w:hAnsi="Arial" w:cs="Arial"/>
          <w:sz w:val="24"/>
          <w:szCs w:val="24"/>
        </w:rPr>
        <w:t>is responsible for identifying, developing, and managing relationships with clients, helping them raise capital through the equity markets. This role involves working closely with the investment banking team, managing the end-to-end sales process for equity-related offerings, and developing new business opportunities within the ECM vertical.</w:t>
      </w:r>
    </w:p>
    <w:p w14:paraId="2F371129" w14:textId="77777777" w:rsidR="003B413D" w:rsidRPr="00482F1C" w:rsidRDefault="003B413D" w:rsidP="003B413D">
      <w:pPr>
        <w:jc w:val="both"/>
      </w:pPr>
      <w:r w:rsidRPr="00482F1C">
        <w:rPr>
          <w:rFonts w:ascii="Arial" w:hAnsi="Arial" w:cs="Arial"/>
          <w:sz w:val="24"/>
          <w:szCs w:val="24"/>
        </w:rPr>
        <w:t>We are hiring for Deputy Manager</w:t>
      </w:r>
      <w:r>
        <w:rPr>
          <w:rFonts w:ascii="Arial" w:hAnsi="Arial" w:cs="Arial"/>
          <w:sz w:val="24"/>
          <w:szCs w:val="24"/>
        </w:rPr>
        <w:t>/</w:t>
      </w:r>
      <w:r w:rsidRPr="00482F1C">
        <w:rPr>
          <w:rFonts w:ascii="Arial" w:hAnsi="Arial" w:cs="Arial"/>
          <w:sz w:val="24"/>
          <w:szCs w:val="24"/>
        </w:rPr>
        <w:t>Manager</w:t>
      </w:r>
      <w:r>
        <w:rPr>
          <w:rFonts w:ascii="Arial" w:hAnsi="Arial" w:cs="Arial"/>
          <w:sz w:val="24"/>
          <w:szCs w:val="24"/>
        </w:rPr>
        <w:t>/</w:t>
      </w:r>
      <w:r w:rsidRPr="00482F1C">
        <w:rPr>
          <w:rFonts w:ascii="Arial" w:hAnsi="Arial" w:cs="Arial"/>
          <w:sz w:val="24"/>
          <w:szCs w:val="24"/>
        </w:rPr>
        <w:t xml:space="preserve"> Senior Manager to strengthen our ECM Sales division, with an emphasis on delivering tailored solutions, acquiring new clients, and ensuring client satisfaction</w:t>
      </w:r>
      <w:r w:rsidRPr="00482F1C">
        <w:t>.</w:t>
      </w:r>
    </w:p>
    <w:p w14:paraId="6E9A23A4" w14:textId="77777777" w:rsidR="003B413D" w:rsidRPr="00482F1C" w:rsidRDefault="003B413D" w:rsidP="003B413D">
      <w:pPr>
        <w:rPr>
          <w:b/>
          <w:bCs/>
        </w:rPr>
      </w:pPr>
      <w:r w:rsidRPr="00482F1C">
        <w:rPr>
          <w:b/>
          <w:bCs/>
        </w:rPr>
        <w:t>Key Responsibilities:</w:t>
      </w:r>
    </w:p>
    <w:p w14:paraId="2A562AF0" w14:textId="77777777" w:rsidR="003B413D" w:rsidRPr="00482F1C" w:rsidRDefault="003B413D" w:rsidP="003B413D">
      <w:r w:rsidRPr="00482F1C">
        <w:rPr>
          <w:b/>
          <w:bCs/>
        </w:rPr>
        <w:t>For Deputy Manager / Manager / Senior Manager (based on level):</w:t>
      </w:r>
    </w:p>
    <w:p w14:paraId="46BA0371" w14:textId="77777777" w:rsidR="003B413D" w:rsidRPr="00482F1C" w:rsidRDefault="003B413D" w:rsidP="003B41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Client Relationship Management:</w:t>
      </w:r>
    </w:p>
    <w:p w14:paraId="6922E01D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Build, develop, and maintain relationships with corporate clients, institutional investors, and other stakeholders.</w:t>
      </w:r>
    </w:p>
    <w:p w14:paraId="79FC9F1C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Understand client capital raising needs and provide tailored ECM solutions (IPO, FPO, QIPs, Rights Issues, etc.).</w:t>
      </w:r>
    </w:p>
    <w:p w14:paraId="6B70E88F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Act as the key point of contact for clients, offering consistent, professional, and timely service.</w:t>
      </w:r>
    </w:p>
    <w:p w14:paraId="6596ABA9" w14:textId="77777777" w:rsidR="003B413D" w:rsidRPr="00482F1C" w:rsidRDefault="003B413D" w:rsidP="003B41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Business Development:</w:t>
      </w:r>
    </w:p>
    <w:p w14:paraId="60445A05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Identify and target new business opportunities for ECM products and services.</w:t>
      </w:r>
    </w:p>
    <w:p w14:paraId="393E53AC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Develop and execute strategies for client acquisition, focusing on both public and private companies.</w:t>
      </w:r>
    </w:p>
    <w:p w14:paraId="271CCFDE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Maintain a strong network within the investment banking and capital markets industry to uncover new opportunities.</w:t>
      </w:r>
    </w:p>
    <w:p w14:paraId="175F3E15" w14:textId="77777777" w:rsidR="003B413D" w:rsidRPr="00482F1C" w:rsidRDefault="003B413D" w:rsidP="003B41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Sales &amp; Execution:</w:t>
      </w:r>
    </w:p>
    <w:p w14:paraId="3BDD7B94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Lead the sales process from identifying potential clients to closing deals, ensuring smooth execution of ECM transactions.</w:t>
      </w:r>
    </w:p>
    <w:p w14:paraId="3ADAAF56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Work closely with internal teams (Investment Banking, Legal, Compliance, etc.) to structure and execute equity capital market offerings.</w:t>
      </w:r>
    </w:p>
    <w:p w14:paraId="72855686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Coordinate with clients to prepare for equity capital market transactions, ensuring all documentation and approvals are in place.</w:t>
      </w:r>
    </w:p>
    <w:p w14:paraId="00553C2F" w14:textId="77777777" w:rsidR="003B413D" w:rsidRPr="00482F1C" w:rsidRDefault="003B413D" w:rsidP="003B41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Market Analysis &amp; Reporting:</w:t>
      </w:r>
    </w:p>
    <w:p w14:paraId="60F280F5" w14:textId="50AE089C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lastRenderedPageBreak/>
        <w:t>Stay informed of market trends, competitor activities, and industry news, analysing the impact on ECM opportunities.</w:t>
      </w:r>
    </w:p>
    <w:p w14:paraId="524A2573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Prepare market research, competitor analysis, and client pitch materials to drive ECM sales.</w:t>
      </w:r>
    </w:p>
    <w:p w14:paraId="018B8AF7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Provide regular updates and reports to senior management on sales performance, market trends, and new business opportunities.</w:t>
      </w:r>
    </w:p>
    <w:p w14:paraId="615EE591" w14:textId="77777777" w:rsidR="003B413D" w:rsidRPr="00482F1C" w:rsidRDefault="003B413D" w:rsidP="003B41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Negotiation &amp; Closing:</w:t>
      </w:r>
    </w:p>
    <w:p w14:paraId="1099E297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Lead negotiations with clients to close deals and achieve desired outcomes.</w:t>
      </w:r>
    </w:p>
    <w:p w14:paraId="7A9683E8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Ensure all ECM transactions are structured efficiently, with a strong focus on client objectives and risk mitigation.</w:t>
      </w:r>
    </w:p>
    <w:p w14:paraId="7B4F5F4D" w14:textId="77777777" w:rsidR="003B413D" w:rsidRPr="00482F1C" w:rsidRDefault="003B413D" w:rsidP="003B413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Team Collaboration &amp; Mentorship (Senior Manager Level):</w:t>
      </w:r>
    </w:p>
    <w:p w14:paraId="2F080F46" w14:textId="77777777" w:rsidR="003B413D" w:rsidRPr="00482F1C" w:rsidRDefault="003B413D" w:rsidP="003B413D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Collaborate with senior leaders to develop and refine sales strategies and go-to-market initiatives.</w:t>
      </w:r>
    </w:p>
    <w:p w14:paraId="633EC579" w14:textId="77777777" w:rsidR="003B413D" w:rsidRPr="00482F1C" w:rsidRDefault="003B413D" w:rsidP="003B413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7A2A9303" w14:textId="77777777" w:rsidR="003B413D" w:rsidRPr="00482F1C" w:rsidRDefault="003B413D" w:rsidP="003B41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Key Skills &amp; Qualifications:</w:t>
      </w:r>
    </w:p>
    <w:p w14:paraId="4E56D50C" w14:textId="77777777" w:rsidR="003B413D" w:rsidRPr="00482F1C" w:rsidRDefault="003B413D" w:rsidP="003B41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Education:</w:t>
      </w:r>
    </w:p>
    <w:p w14:paraId="74380A0B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82F1C">
        <w:rPr>
          <w:rFonts w:ascii="Arial" w:hAnsi="Arial" w:cs="Arial"/>
          <w:b/>
          <w:bCs/>
          <w:sz w:val="24"/>
          <w:szCs w:val="24"/>
          <w:u w:val="single"/>
        </w:rPr>
        <w:t>Bachelor’s degree in Finance, Economics, Business Administration, or a related field (required). MBA or relevant postgraduate qualifications (preferred).</w:t>
      </w:r>
    </w:p>
    <w:p w14:paraId="24E63C49" w14:textId="77777777" w:rsidR="003B413D" w:rsidRPr="00482F1C" w:rsidRDefault="003B413D" w:rsidP="003B41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Experience:</w:t>
      </w:r>
    </w:p>
    <w:p w14:paraId="2FA392C3" w14:textId="20D7D2D6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Deputy Manager:</w:t>
      </w:r>
      <w:r w:rsidRPr="00482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0-3</w:t>
      </w:r>
      <w:r w:rsidRPr="00482F1C">
        <w:rPr>
          <w:rFonts w:ascii="Arial" w:hAnsi="Arial" w:cs="Arial"/>
          <w:sz w:val="24"/>
          <w:szCs w:val="24"/>
        </w:rPr>
        <w:t xml:space="preserve"> years of experience in ECM or capital markets sales.</w:t>
      </w:r>
    </w:p>
    <w:p w14:paraId="31421F4D" w14:textId="2438DF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Manager:</w:t>
      </w:r>
      <w:r w:rsidRPr="00482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482F1C">
        <w:rPr>
          <w:rFonts w:ascii="Arial" w:hAnsi="Arial" w:cs="Arial"/>
          <w:sz w:val="24"/>
          <w:szCs w:val="24"/>
        </w:rPr>
        <w:t>-</w:t>
      </w:r>
      <w:r w:rsidR="00C51C02">
        <w:rPr>
          <w:rFonts w:ascii="Arial" w:hAnsi="Arial" w:cs="Arial"/>
          <w:sz w:val="24"/>
          <w:szCs w:val="24"/>
        </w:rPr>
        <w:t>7</w:t>
      </w:r>
      <w:r w:rsidRPr="00482F1C">
        <w:rPr>
          <w:rFonts w:ascii="Arial" w:hAnsi="Arial" w:cs="Arial"/>
          <w:sz w:val="24"/>
          <w:szCs w:val="24"/>
        </w:rPr>
        <w:t xml:space="preserve"> years of experience in ECM or capital markets sales, with proven success in closing transactions.</w:t>
      </w:r>
    </w:p>
    <w:p w14:paraId="50B7AC5B" w14:textId="4D20C042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Senior Manager:</w:t>
      </w:r>
      <w:r w:rsidRPr="00482F1C">
        <w:rPr>
          <w:rFonts w:ascii="Arial" w:hAnsi="Arial" w:cs="Arial"/>
          <w:sz w:val="24"/>
          <w:szCs w:val="24"/>
        </w:rPr>
        <w:t xml:space="preserve"> </w:t>
      </w:r>
      <w:r w:rsidR="00C51C02">
        <w:rPr>
          <w:rFonts w:ascii="Arial" w:hAnsi="Arial" w:cs="Arial"/>
          <w:sz w:val="24"/>
          <w:szCs w:val="24"/>
        </w:rPr>
        <w:t>7</w:t>
      </w:r>
      <w:r w:rsidRPr="00482F1C">
        <w:rPr>
          <w:rFonts w:ascii="Arial" w:hAnsi="Arial" w:cs="Arial"/>
          <w:sz w:val="24"/>
          <w:szCs w:val="24"/>
        </w:rPr>
        <w:t>+ years of experience in ECM or capital markets sales, with a strong track record in business development and client relationship management.</w:t>
      </w:r>
    </w:p>
    <w:p w14:paraId="315C01AA" w14:textId="77777777" w:rsidR="003B413D" w:rsidRPr="00482F1C" w:rsidRDefault="003B413D" w:rsidP="003B41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Knowledge &amp; Skills:</w:t>
      </w:r>
    </w:p>
    <w:p w14:paraId="31B8B219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Deep understanding of equity capital markets, IPOs, follow-ons, rights issues, and other equity financing methods.</w:t>
      </w:r>
    </w:p>
    <w:p w14:paraId="15952CAC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Strong grasp of financial instruments, equity valuations, and capital market transactions.</w:t>
      </w:r>
    </w:p>
    <w:p w14:paraId="16DF6FD2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Proficient in Microsoft Office Suite (Excel, PowerPoint, Word), with the ability to create pitch presentations and reports.</w:t>
      </w:r>
    </w:p>
    <w:p w14:paraId="14D17AA6" w14:textId="77777777" w:rsidR="003B413D" w:rsidRPr="00482F1C" w:rsidRDefault="003B413D" w:rsidP="003B41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Communication:</w:t>
      </w:r>
    </w:p>
    <w:p w14:paraId="435ADDFD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lastRenderedPageBreak/>
        <w:t>Excellent verbal and written communication skills, with the ability to present and negotiate at all organizational levels.</w:t>
      </w:r>
    </w:p>
    <w:p w14:paraId="100308C8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Strong presentation skills and the ability to tailor content for different audiences, including senior executives and investors.</w:t>
      </w:r>
    </w:p>
    <w:p w14:paraId="5F749A46" w14:textId="77777777" w:rsidR="003B413D" w:rsidRPr="00482F1C" w:rsidRDefault="003B413D" w:rsidP="003B413D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Interpersonal Skills:</w:t>
      </w:r>
    </w:p>
    <w:p w14:paraId="174F636C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Strong relationship-building skills and the ability to work effectively with clients, colleagues, and senior management.</w:t>
      </w:r>
    </w:p>
    <w:p w14:paraId="5BA5E09A" w14:textId="77777777" w:rsidR="003B413D" w:rsidRPr="00482F1C" w:rsidRDefault="003B413D" w:rsidP="003B413D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Ability to navigate complex negotiations and decision-making processes.</w:t>
      </w:r>
    </w:p>
    <w:p w14:paraId="05A660E5" w14:textId="77777777" w:rsidR="003B413D" w:rsidRPr="00482F1C" w:rsidRDefault="003B413D" w:rsidP="003B41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2F1C">
        <w:rPr>
          <w:rFonts w:ascii="Arial" w:hAnsi="Arial" w:cs="Arial"/>
          <w:b/>
          <w:bCs/>
          <w:sz w:val="24"/>
          <w:szCs w:val="24"/>
        </w:rPr>
        <w:t>Preferred Skills:</w:t>
      </w:r>
    </w:p>
    <w:p w14:paraId="5ADFE8B6" w14:textId="77777777" w:rsidR="003B413D" w:rsidRPr="00482F1C" w:rsidRDefault="003B413D" w:rsidP="003B4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Experience with financial modelling, valuation techniques, and market research tools.</w:t>
      </w:r>
    </w:p>
    <w:p w14:paraId="5AEF7ECF" w14:textId="77777777" w:rsidR="003B413D" w:rsidRPr="00482F1C" w:rsidRDefault="003B413D" w:rsidP="003B4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Existing relationships with corporate clients, institutional investors, and other stakeholders in the ECM space.</w:t>
      </w:r>
    </w:p>
    <w:p w14:paraId="30E0AC3C" w14:textId="77777777" w:rsidR="003B413D" w:rsidRPr="00482F1C" w:rsidRDefault="003B413D" w:rsidP="003B413D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2F1C">
        <w:rPr>
          <w:rFonts w:ascii="Arial" w:hAnsi="Arial" w:cs="Arial"/>
          <w:sz w:val="24"/>
          <w:szCs w:val="24"/>
        </w:rPr>
        <w:t>Familiarity with ECM regulations, compliance, and industry standards.</w:t>
      </w:r>
    </w:p>
    <w:p w14:paraId="363C35E4" w14:textId="77777777" w:rsidR="003B413D" w:rsidRPr="000D4904" w:rsidRDefault="003B413D" w:rsidP="003B413D">
      <w:r>
        <w:rPr>
          <w:b/>
          <w:bCs/>
        </w:rPr>
        <w:t xml:space="preserve"> </w:t>
      </w:r>
    </w:p>
    <w:p w14:paraId="3A543B48" w14:textId="77777777" w:rsidR="00623FFF" w:rsidRDefault="00623FFF"/>
    <w:sectPr w:rsidR="00623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968EC"/>
    <w:multiLevelType w:val="multilevel"/>
    <w:tmpl w:val="EE3C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63003"/>
    <w:multiLevelType w:val="multilevel"/>
    <w:tmpl w:val="2FA4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B1100"/>
    <w:multiLevelType w:val="multilevel"/>
    <w:tmpl w:val="C072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579453">
    <w:abstractNumId w:val="2"/>
  </w:num>
  <w:num w:numId="2" w16cid:durableId="1301038729">
    <w:abstractNumId w:val="0"/>
  </w:num>
  <w:num w:numId="3" w16cid:durableId="64936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D"/>
    <w:rsid w:val="00051255"/>
    <w:rsid w:val="003B413D"/>
    <w:rsid w:val="00623FFF"/>
    <w:rsid w:val="006958D3"/>
    <w:rsid w:val="007F2436"/>
    <w:rsid w:val="00BF0F00"/>
    <w:rsid w:val="00C51C02"/>
    <w:rsid w:val="00E22AA5"/>
    <w:rsid w:val="00E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C492"/>
  <w15:chartTrackingRefBased/>
  <w15:docId w15:val="{CF9ABEAC-1B73-4963-B364-AAFA167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3D"/>
  </w:style>
  <w:style w:type="paragraph" w:styleId="Heading1">
    <w:name w:val="heading 1"/>
    <w:basedOn w:val="Normal"/>
    <w:next w:val="Normal"/>
    <w:link w:val="Heading1Char"/>
    <w:uiPriority w:val="9"/>
    <w:qFormat/>
    <w:rsid w:val="003B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1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1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1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1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1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1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1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 Khurana</dc:creator>
  <cp:keywords/>
  <dc:description/>
  <cp:lastModifiedBy>Garima Munjal</cp:lastModifiedBy>
  <cp:revision>2</cp:revision>
  <cp:lastPrinted>2025-03-12T12:56:00Z</cp:lastPrinted>
  <dcterms:created xsi:type="dcterms:W3CDTF">2025-03-12T12:55:00Z</dcterms:created>
  <dcterms:modified xsi:type="dcterms:W3CDTF">2025-03-12T13:07:00Z</dcterms:modified>
</cp:coreProperties>
</file>